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5"/>
        <w:gridCol w:w="990"/>
        <w:gridCol w:w="9085"/>
        <w:tblGridChange w:id="0">
          <w:tblGrid>
            <w:gridCol w:w="715"/>
            <w:gridCol w:w="990"/>
            <w:gridCol w:w="908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2023-24 LOCAL CONTROL AND ACCOUNTABILITY PLAN ACTION TABLE REVIEW CRITERIA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after="120" w:before="12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Instructions to reviewer: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Mark the Yes box next to each criterion to indicate whether the criteria are met based on the review of the 2023-24 LCAP Action Tables.  If criteria are not met and follow-up is required, use the space provided after each section.  The Page Reference box may be used to help track where the criteria is met (or not met) in the document.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0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(1) Use of Template and Required Tables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Action tables submitted with LCAP adhere to the template adopted by SBE.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LEA provides the following tables, at a minimum: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(b.1) 2023-24 Total Planned Expenditures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(b.2) 2023-24 Contributing Actions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(b.3) 2022-23 Annual Update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(b.4) 2022-23 Contributing Actions Annual Update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(b.5) 2022-23 LCFF Carryover Table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2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(2) 2023-24 Total Planned Expenditures Table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(2023-24) is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The summary fields at the top of the table are populated.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(b.1) Total for LCFF Funds does not exceed total LCFF Sources on SACS Form 01, Column F, Row A.1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(b.2) Total for All Other State funds does not exceed total Other State Revenue on SACS Form 01, Column F, Row A.3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(b.3) Total for Local Funds does not exceed total Other Local Revenue on SACS Form 01, Column F, Row A.4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(b.4) Total for Federal Funds does not exceed total Federal Revenue on SACS Form 01, Column F, Row A.2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(b.5) Total Personnel does not exceed total of Certificated Salaries plus Classified Salaries plus Employee Benefits on SACS Form 01, Column F, Rows B.1, B.2, and B.3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(b.6) Total Non-Personnel does not exceed Total Expenditures on SACS Form 01, Column F, Row B.9 minus Total Personnel (the total of Rows B.1, B.2, and B.3 calculated above)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Goal # and Action # are included for each item in the table and are aligned to the Goals and Actions section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Action Title has been provided for each item in the table and is aligned to the Goals and Actions section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(e) Student Group(s) has been provided for each item, either listed “All” or one or more specific student groups and is in alignment with the Goals and Actions section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(f) Funding source(s) is(are) provided.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5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(3) 2023-24 Contributing Actions Table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(2023-24) is provided.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The summary fields at the top of the table are populated.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(b.1) Projected LCFF Base Grant matches the LEAs LCFF Calculator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(b.2) Projected Supplemental and/or Concentration Grants matches the LEAs LCFF Calculator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(b.3) Projected Percentage to Increase or Improve Services for the Coming School Year matches the LEA’s LCFF Calculator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(b.4) LCFF Carryover – Percentage (Percentage from the Prior Year) matches the LCFF Carryover – Percentage calculated on the 2022-23 LCFF Carryover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Contributing to Increased or Improved Services: All actions in the table are marked “Yes.”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Scope: LEA provides a scope for each action which is LEA-wide (i.e., Districtwide or Charter-wide), Schoolwide, or Limited.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(e) Unduplicated Student Group(s): LEA identifies one or more unduplicated student groups to be served by each action in the table.  “All” in this field indicates that Foster Youth, English Learner, and Low-Income students are being served by the action.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(f) Location: LEA identifies the location for each action, which may include All Schools, Specific Schools, or Specific Grade Spans.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(f.1) If specific schools or grade spans are listed, LEA provides the individual schools, grade spans, or school types.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 LEA has provided one of the following for each action in table: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(g.1) Planned Expenditures for Contributing Actions (LCFF Funds): LEA specifies the amount of LCFF funds for each action.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(g.2) Planned Percentage of Improved Services (%): LEA specifies the percentage of planned quality improvement anticipated for each action where no LCFF funds are specified.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43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(g.2.1) Actions which include a Planned Percentage of Improved Services have a scope of “Limited” (Required).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(f) LCFF Carryover — Percentage: LEA provides the LCFF Carryover — Percentage identified in the 2022-23 LCFF Carryover Table.  If a carryover percentage is not identified in the LCFF Carryover Table, the percentage specified should be zero (0.00%).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98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(4) 2022-23 Annual Update Table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D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(2022-23) is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The summary fields at the top of the table are populated.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The following columns are populated, and match information provided in the 2022-23 LCAP (note that actions that were not in the original LCAP and that have been added are allowed):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(c.1) Goal # and Action #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(c.2) Prior Action/Service Title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(c.3) Contributing to Increased or Improved Services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(c.4) Last Year’s Planned Expenditures (Total Funds)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Estimated Actual Expenditures (Input Total Funds): LEA must provide estimated actual amounts for each item.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BD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(5) 2022-23 Contributing Actions Annual Update Table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2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(2022-23) is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The summary fields at the top of the table are populated.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Estimated Actual LCFF Supplemental and/or Concentration Grants: LEA provides the total amount of LCFF supplemental and concentration grants it estimates it will actually receive in the current school year.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(c.1) Amount agrees with FCMAT LCFF Calculator.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Contributed to Increased or Improved Services: All actions in the table are marked “Yes.”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(e) Estimated Actual Expenditures for Contributing Actions (Input LCFF Funds): LEA provides amounts for each action item in table, if applicable.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(f) Estimated Actual Percentage of Improved Services (Input Percentage): LEA provides percentages for any action identified as contributing, being provided on a Limited basis to unduplicated students, and which does not have funding associated with the action.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DF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(6) 2022-23 LCFF Carryover Table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(2022-23) is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Table fields are populated.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Estimated Actual LCFF Base Grant: LEA provides the total amount of LCFF funding it estimates it will receive for the current school year, excluding the supplemental and concentration grants and add-ons for Targeted Instructional Improvement Grant and Home to School Transportation Programs.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(c.1) Amount agrees with the FCMAT LCFF calculator.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Estimated Actual LCFF Supplemental and/or Concentration Grants: LEA provides the amount of LCFF Supplemental and Concentration grant funding it estimates it will receive for the current school year.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(d.1) Amount agrees with the FCMAT LCFF calculator.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(e) LCFF Carryover — Percentage (Percentage from the Prior Year): LEA provides the LCFF Carryover — Percentage identified in the LCFF Carryover Table from the prior year’s LCAP. 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ind w:firstLine="4320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of </w:t>
    </w:r>
    <w:r w:rsidDel="00000000" w:rsidR="00000000" w:rsidRPr="00000000">
      <w:rPr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10790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158"/>
      <w:gridCol w:w="3512"/>
      <w:gridCol w:w="270"/>
      <w:gridCol w:w="1710"/>
      <w:gridCol w:w="3140"/>
      <w:tblGridChange w:id="0">
        <w:tblGrid>
          <w:gridCol w:w="2158"/>
          <w:gridCol w:w="3512"/>
          <w:gridCol w:w="270"/>
          <w:gridCol w:w="1710"/>
          <w:gridCol w:w="3140"/>
        </w:tblGrid>
      </w:tblGridChange>
    </w:tblGrid>
    <w:tr>
      <w:trPr>
        <w:cantSplit w:val="0"/>
        <w:trHeight w:val="547" w:hRule="atLeast"/>
        <w:tblHeader w:val="0"/>
      </w:trPr>
      <w:tc>
        <w:tcPr>
          <w:gridSpan w:val="5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shd w:fill="dbdbdb" w:val="clear"/>
          <w:vAlign w:val="center"/>
        </w:tcPr>
        <w:p w:rsidR="00000000" w:rsidDel="00000000" w:rsidP="00000000" w:rsidRDefault="00000000" w:rsidRPr="00000000" w14:paraId="0000010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jc w:val="center"/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Local Control and Accountability Plan (LCAP) Compliance Review Template</w:t>
          </w:r>
        </w:p>
      </w:tc>
    </w:tr>
    <w:tr>
      <w:trPr>
        <w:cantSplit w:val="0"/>
        <w:tblHeader w:val="0"/>
      </w:trPr>
      <w:tc>
        <w:tcPr>
          <w:gridSpan w:val="5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0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LEA Name: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0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Hearing Date: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1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Submission Date: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Adoption Date: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1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LCAP Version: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i w:val="1"/>
              <w:color w:val="000000"/>
            </w:rPr>
          </w:pPr>
          <w:r w:rsidDel="00000000" w:rsidR="00000000" w:rsidRPr="00000000">
            <w:rPr>
              <w:i w:val="1"/>
              <w:color w:val="000000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1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Reviewer(s):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i w:val="1"/>
              <w:color w:val="000000"/>
            </w:rPr>
          </w:pPr>
          <w:r w:rsidDel="00000000" w:rsidR="00000000" w:rsidRPr="00000000">
            <w:rPr>
              <w:i w:val="1"/>
              <w:color w:val="000000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1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Review Date(s):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i w:val="1"/>
              <w:color w:val="000000"/>
            </w:rPr>
          </w:pPr>
          <w:r w:rsidDel="00000000" w:rsidR="00000000" w:rsidRPr="00000000">
            <w:rPr>
              <w:i w:val="1"/>
              <w:color w:val="000000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1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8A2A7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050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5013"/>
  </w:style>
  <w:style w:type="paragraph" w:styleId="Footer">
    <w:name w:val="footer"/>
    <w:basedOn w:val="Normal"/>
    <w:link w:val="FooterChar"/>
    <w:uiPriority w:val="99"/>
    <w:unhideWhenUsed w:val="1"/>
    <w:rsid w:val="00C050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501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0A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0AE3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5F6C57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rLpW4KFRdBaIt71g2nrWmg3SDA==">AMUW2mUQjvH5nogBRPo+S9Pm3Q+dT9BxFrz6QTXhHMuQHnCFoyNgf48G4OPYIy/wnO6Ame/rprDSIUgTaTNJ13DiPmWtLtifcKV+5hT+cJDCXLcAlGwZQFTsFuvw05pYT+2uBzJKJj8O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0D4CDE0E3CF4CAC53E9BAA4534025" ma:contentTypeVersion="15" ma:contentTypeDescription="Create a new document." ma:contentTypeScope="" ma:versionID="f247523d80eb6126f37d4a532e94ebed">
  <xsd:schema xmlns:xsd="http://www.w3.org/2001/XMLSchema" xmlns:xs="http://www.w3.org/2001/XMLSchema" xmlns:p="http://schemas.microsoft.com/office/2006/metadata/properties" xmlns:ns2="a5ccdd2c-0fa4-45e2-a986-571ffa658233" xmlns:ns3="f30d6940-85d6-4319-8658-7b5d199f76fb" targetNamespace="http://schemas.microsoft.com/office/2006/metadata/properties" ma:root="true" ma:fieldsID="c05e135af870557584cd6c778da906a1" ns2:_="" ns3:_="">
    <xsd:import namespace="a5ccdd2c-0fa4-45e2-a986-571ffa658233"/>
    <xsd:import namespace="f30d6940-85d6-4319-8658-7b5d199f7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cdd2c-0fa4-45e2-a986-571ffa658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1ad0e5-a962-4470-a93c-caa4ccca962e}" ma:internalName="TaxCatchAll" ma:showField="CatchAllData" ma:web="a5ccdd2c-0fa4-45e2-a986-571ffa658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6940-85d6-4319-8658-7b5d199f7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145642-1981-42de-a165-a0d01a667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F3165D2-8069-45EF-9B8A-A154260AD25B}"/>
</file>

<file path=customXML/itemProps3.xml><?xml version="1.0" encoding="utf-8"?>
<ds:datastoreItem xmlns:ds="http://schemas.openxmlformats.org/officeDocument/2006/customXml" ds:itemID="{A5C47179-5DF7-4A8B-84C8-7F5E804F666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2022-12-24T00:36:00Z</dcterms:created>
  <dc:creator>Gary Stine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0x010100D320D4CDE0E3CF4CAC53E9BAA4534025</vt:lpwstr>
  </property>
</Properties>
</file>