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0" w:type="dxa"/>
        <w:tblInd w:w="1502" w:type="dxa"/>
        <w:tblLook w:val="04A0" w:firstRow="1" w:lastRow="0" w:firstColumn="1" w:lastColumn="0" w:noHBand="0" w:noVBand="1"/>
      </w:tblPr>
      <w:tblGrid>
        <w:gridCol w:w="4480"/>
        <w:gridCol w:w="1140"/>
        <w:gridCol w:w="1080"/>
        <w:gridCol w:w="1080"/>
      </w:tblGrid>
      <w:tr w:rsidR="0082159A" w:rsidRPr="0082159A" w:rsidTr="0082159A">
        <w:trPr>
          <w:trHeight w:val="300"/>
        </w:trPr>
        <w:tc>
          <w:tcPr>
            <w:tcW w:w="77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bookmarkStart w:id="0" w:name="_GoBack"/>
            <w:bookmarkEnd w:id="0"/>
            <w:r w:rsidRPr="0082159A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General Fund Proposition 98 Expenditures</w:t>
            </w:r>
          </w:p>
        </w:tc>
      </w:tr>
      <w:tr w:rsidR="0082159A" w:rsidRPr="0082159A" w:rsidTr="0082159A">
        <w:trPr>
          <w:trHeight w:val="255"/>
        </w:trPr>
        <w:tc>
          <w:tcPr>
            <w:tcW w:w="7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(Dollars in Millions)</w:t>
            </w:r>
          </w:p>
        </w:tc>
      </w:tr>
      <w:tr w:rsidR="0082159A" w:rsidRPr="0082159A" w:rsidTr="0082159A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2015-16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2016-17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2017-18</w:t>
            </w:r>
          </w:p>
        </w:tc>
      </w:tr>
      <w:tr w:rsidR="0082159A" w:rsidRPr="0082159A" w:rsidTr="0082159A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State Appropriations Limit General Fund Revenues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117,386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121,105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127,689</w:t>
            </w:r>
          </w:p>
        </w:tc>
      </w:tr>
      <w:tr w:rsidR="0082159A" w:rsidRPr="0082159A" w:rsidTr="0082159A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Proposition 98 Guarantee (GF)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41,332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42,950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45,399</w:t>
            </w:r>
          </w:p>
        </w:tc>
      </w:tr>
      <w:tr w:rsidR="0082159A" w:rsidRPr="0082159A" w:rsidTr="0082159A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Education Protection Account (GF)</w:t>
            </w: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1/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8,092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7,53</w:t>
            </w:r>
            <w:r w:rsid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7,232</w:t>
            </w:r>
          </w:p>
        </w:tc>
      </w:tr>
      <w:tr w:rsidR="0082159A" w:rsidRPr="0082159A" w:rsidTr="0082159A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Local Revenues</w:t>
            </w: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2 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19,679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20,902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21,892</w:t>
            </w:r>
          </w:p>
        </w:tc>
      </w:tr>
      <w:tr w:rsidR="0082159A" w:rsidRPr="0082159A" w:rsidTr="0082159A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Total State and Local Prop 98 Guarantee</w:t>
            </w: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69,103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652C97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71,390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74,523</w:t>
            </w:r>
          </w:p>
        </w:tc>
      </w:tr>
      <w:tr w:rsidR="0082159A" w:rsidRPr="0082159A" w:rsidTr="0082159A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Prop 98 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82159A" w:rsidRPr="0082159A" w:rsidTr="0082159A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Prop 98 Factors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K-12 average daily attendance (% growth)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-0.15%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-0.05%</w:t>
            </w:r>
          </w:p>
        </w:tc>
      </w:tr>
      <w:tr w:rsidR="0082159A" w:rsidRPr="0082159A" w:rsidTr="00652C97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Per capita personal income (Test 2)(% growth)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3.82%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5.37%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3.69%</w:t>
            </w:r>
          </w:p>
        </w:tc>
      </w:tr>
      <w:tr w:rsidR="0082159A" w:rsidRPr="0082159A" w:rsidTr="00652C97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Per capita General Fund plus 0.5% (Test 3)(% growth)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4.16%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2.77%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652C97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5.03</w:t>
            </w:r>
            <w:r w:rsidR="0082159A"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%</w:t>
            </w:r>
          </w:p>
        </w:tc>
      </w:tr>
      <w:tr w:rsidR="0082159A" w:rsidRPr="0082159A" w:rsidTr="00652C97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Test 1 Percentage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38.35%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38.01%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38.10%</w:t>
            </w:r>
          </w:p>
        </w:tc>
      </w:tr>
      <w:tr w:rsidR="0082159A" w:rsidRPr="0082159A" w:rsidTr="0082159A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Prop 98 Obligations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652C97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Maintenance Factor Created/Paid (+/-)</w:t>
            </w: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4/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652C97" w:rsidRDefault="00652C97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-486</w:t>
            </w:r>
          </w:p>
        </w:tc>
      </w:tr>
      <w:tr w:rsidR="0082159A" w:rsidRPr="0082159A" w:rsidTr="00652C97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Maintenance Factor Outstanding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652C97" w:rsidRDefault="00652C97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900</w:t>
            </w:r>
          </w:p>
        </w:tc>
      </w:tr>
      <w:tr w:rsidR="0082159A" w:rsidRPr="0082159A" w:rsidTr="00652C97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Settle Up Created/Paid (+/-)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-603</w:t>
            </w:r>
          </w:p>
        </w:tc>
      </w:tr>
      <w:tr w:rsidR="0082159A" w:rsidRPr="0082159A" w:rsidTr="00652C97">
        <w:trPr>
          <w:trHeight w:val="2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Settle Up Outstanding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440</w:t>
            </w:r>
          </w:p>
        </w:tc>
      </w:tr>
      <w:tr w:rsidR="0082159A" w:rsidRPr="0082159A" w:rsidTr="0082159A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652C97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40"/>
        </w:trPr>
        <w:tc>
          <w:tcPr>
            <w:tcW w:w="77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1/ Amount reflects Proposition 30 revenue on a cash basis.</w:t>
            </w:r>
          </w:p>
        </w:tc>
      </w:tr>
      <w:tr w:rsidR="0082159A" w:rsidRPr="0082159A" w:rsidTr="0082159A">
        <w:trPr>
          <w:trHeight w:val="615"/>
        </w:trPr>
        <w:tc>
          <w:tcPr>
            <w:tcW w:w="77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2/ Beginning in 2015-16, Economic Recovery Bonds (ERBs) will be defeased.  As a result, local revenues will no longer be shifted from K-14 schools to local governments.</w:t>
            </w:r>
          </w:p>
        </w:tc>
      </w:tr>
      <w:tr w:rsidR="0082159A" w:rsidRPr="0082159A" w:rsidTr="0082159A">
        <w:trPr>
          <w:trHeight w:val="315"/>
        </w:trPr>
        <w:tc>
          <w:tcPr>
            <w:tcW w:w="77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3/ Totals may differ to other Governor's Budget documents due to rounding.</w:t>
            </w:r>
          </w:p>
        </w:tc>
      </w:tr>
      <w:tr w:rsidR="0082159A" w:rsidRPr="0082159A" w:rsidTr="0082159A">
        <w:trPr>
          <w:trHeight w:val="390"/>
        </w:trPr>
        <w:tc>
          <w:tcPr>
            <w:tcW w:w="7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4/ Maintenance factor created or paid includes growth and COLA applied to the outstanding balance.</w:t>
            </w:r>
          </w:p>
        </w:tc>
      </w:tr>
    </w:tbl>
    <w:p w:rsidR="009433E6" w:rsidRDefault="009433E6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F2540A" w:rsidRDefault="00F2540A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F2540A" w:rsidRDefault="00F2540A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F2540A" w:rsidRDefault="00F2540A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AA2CC6" w:rsidRDefault="00AA2CC6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AA2CC6" w:rsidRPr="006B5EF6" w:rsidRDefault="00AA2CC6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BE46AB" w:rsidRDefault="00BE46AB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855741" w:rsidRDefault="00855741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DE33BE" w:rsidRDefault="00DE33BE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2430E7" w:rsidRDefault="002430E7" w:rsidP="009873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855741" w:rsidRDefault="00855741" w:rsidP="00E86E4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6F23" w:rsidRDefault="00AA6F23" w:rsidP="00E86E4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6F23" w:rsidRDefault="00AA6F23" w:rsidP="00E86E4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6F23" w:rsidRDefault="00AA6F23" w:rsidP="00E86E4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7A21" w:rsidRDefault="00107A21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A6F23" w:rsidRDefault="00AA6F23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58"/>
        <w:tblW w:w="7940" w:type="dxa"/>
        <w:tblLook w:val="04A0" w:firstRow="1" w:lastRow="0" w:firstColumn="1" w:lastColumn="0" w:noHBand="0" w:noVBand="1"/>
      </w:tblPr>
      <w:tblGrid>
        <w:gridCol w:w="5017"/>
        <w:gridCol w:w="970"/>
        <w:gridCol w:w="970"/>
        <w:gridCol w:w="983"/>
      </w:tblGrid>
      <w:tr w:rsidR="0082159A" w:rsidRPr="0082159A" w:rsidTr="0082159A">
        <w:trPr>
          <w:trHeight w:val="300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lang w:bidi="ar-SA"/>
              </w:rPr>
              <w:t>K-12/CCC Proposition 98 Split</w:t>
            </w:r>
          </w:p>
        </w:tc>
      </w:tr>
      <w:tr w:rsidR="0082159A" w:rsidRPr="0082159A" w:rsidTr="0082159A">
        <w:trPr>
          <w:trHeight w:val="255"/>
        </w:trPr>
        <w:tc>
          <w:tcPr>
            <w:tcW w:w="7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(Dollars in Millions)</w:t>
            </w:r>
          </w:p>
        </w:tc>
      </w:tr>
      <w:tr w:rsidR="0082159A" w:rsidRPr="0082159A" w:rsidTr="0082159A">
        <w:trPr>
          <w:trHeight w:val="270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2015-16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2016-17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2017-18</w:t>
            </w:r>
          </w:p>
        </w:tc>
      </w:tr>
      <w:tr w:rsidR="0082159A" w:rsidRPr="0082159A" w:rsidTr="0082159A">
        <w:trPr>
          <w:trHeight w:val="480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Total P98 GF Appropriations and Property Taxes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69,103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652C97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71,390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74,523</w:t>
            </w:r>
          </w:p>
        </w:tc>
      </w:tr>
      <w:tr w:rsidR="0082159A" w:rsidRPr="0082159A" w:rsidTr="0082159A">
        <w:trPr>
          <w:trHeight w:val="255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Less:   K-14 - Adult Education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-500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-505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-500</w:t>
            </w:r>
          </w:p>
        </w:tc>
      </w:tr>
      <w:tr w:rsidR="0082159A" w:rsidRPr="0082159A" w:rsidTr="0082159A">
        <w:trPr>
          <w:trHeight w:val="255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Less:  Other Agencies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-91</w:t>
            </w:r>
          </w:p>
        </w:tc>
      </w:tr>
      <w:tr w:rsidR="0082159A" w:rsidRPr="0082159A" w:rsidTr="0082159A">
        <w:trPr>
          <w:trHeight w:val="240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lastRenderedPageBreak/>
              <w:t>Total Proposition 98 Used for Split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68,521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652C97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70,800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73,932</w:t>
            </w:r>
          </w:p>
        </w:tc>
      </w:tr>
      <w:tr w:rsidR="0082159A" w:rsidRPr="0082159A" w:rsidTr="0082159A">
        <w:trPr>
          <w:trHeight w:val="255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40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CCC - GF Appropriations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4,884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4,96</w:t>
            </w:r>
            <w:r w:rsidR="00652C97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5,154</w:t>
            </w:r>
          </w:p>
        </w:tc>
      </w:tr>
      <w:tr w:rsidR="0082159A" w:rsidRPr="0082159A" w:rsidTr="0082159A">
        <w:trPr>
          <w:trHeight w:val="255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CCC - Local Revenues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2,632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2,768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2,911</w:t>
            </w:r>
          </w:p>
        </w:tc>
      </w:tr>
      <w:tr w:rsidR="0082159A" w:rsidRPr="0082159A" w:rsidTr="0082159A">
        <w:trPr>
          <w:trHeight w:val="255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Total CCC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7,516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7,73</w:t>
            </w:r>
            <w:r w:rsidR="00652C97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8,065</w:t>
            </w:r>
          </w:p>
        </w:tc>
      </w:tr>
      <w:tr w:rsidR="0082159A" w:rsidRPr="0082159A" w:rsidTr="0082159A">
        <w:trPr>
          <w:trHeight w:val="270"/>
        </w:trPr>
        <w:tc>
          <w:tcPr>
            <w:tcW w:w="5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CCC Share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10.97%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10.93%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10.91%</w:t>
            </w:r>
          </w:p>
        </w:tc>
      </w:tr>
      <w:tr w:rsidR="0082159A" w:rsidRPr="0082159A" w:rsidTr="0082159A">
        <w:trPr>
          <w:trHeight w:val="300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40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K-12 - GF Appropriations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43,958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44,930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46,886</w:t>
            </w:r>
          </w:p>
        </w:tc>
      </w:tr>
      <w:tr w:rsidR="0082159A" w:rsidRPr="0082159A" w:rsidTr="0082159A">
        <w:trPr>
          <w:trHeight w:val="255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K-12 - Local Revenues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17,047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18,133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18,981</w:t>
            </w:r>
          </w:p>
        </w:tc>
      </w:tr>
      <w:tr w:rsidR="0082159A" w:rsidRPr="0082159A" w:rsidTr="0082159A">
        <w:trPr>
          <w:trHeight w:val="255"/>
        </w:trPr>
        <w:tc>
          <w:tcPr>
            <w:tcW w:w="5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Total K-12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61,005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63,063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65,867</w:t>
            </w:r>
          </w:p>
        </w:tc>
      </w:tr>
      <w:tr w:rsidR="0082159A" w:rsidRPr="0082159A" w:rsidTr="0082159A">
        <w:trPr>
          <w:trHeight w:val="270"/>
        </w:trPr>
        <w:tc>
          <w:tcPr>
            <w:tcW w:w="5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K-12 Share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89.03%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89.07%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89.09%</w:t>
            </w:r>
          </w:p>
        </w:tc>
      </w:tr>
    </w:tbl>
    <w:p w:rsidR="00AA6F23" w:rsidRDefault="00AA6F23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E33BE" w:rsidRDefault="00DE33BE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E33BE" w:rsidRDefault="00DE33BE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A6F23" w:rsidRDefault="00AA6F23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55741" w:rsidRDefault="00855741" w:rsidP="006A320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4547"/>
        <w:tblW w:w="7112" w:type="dxa"/>
        <w:tblLook w:val="04A0" w:firstRow="1" w:lastRow="0" w:firstColumn="1" w:lastColumn="0" w:noHBand="0" w:noVBand="1"/>
      </w:tblPr>
      <w:tblGrid>
        <w:gridCol w:w="2819"/>
        <w:gridCol w:w="1313"/>
        <w:gridCol w:w="317"/>
        <w:gridCol w:w="1027"/>
        <w:gridCol w:w="272"/>
        <w:gridCol w:w="1027"/>
        <w:gridCol w:w="337"/>
      </w:tblGrid>
      <w:tr w:rsidR="0063750E" w:rsidRPr="0082159A" w:rsidTr="0063750E">
        <w:trPr>
          <w:trHeight w:val="300"/>
        </w:trPr>
        <w:tc>
          <w:tcPr>
            <w:tcW w:w="711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Special Education</w:t>
            </w:r>
          </w:p>
        </w:tc>
      </w:tr>
      <w:tr w:rsidR="0063750E" w:rsidRPr="0082159A" w:rsidTr="0063750E">
        <w:trPr>
          <w:trHeight w:val="255"/>
        </w:trPr>
        <w:tc>
          <w:tcPr>
            <w:tcW w:w="711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(Dollars in Millions)</w:t>
            </w:r>
          </w:p>
        </w:tc>
      </w:tr>
      <w:tr w:rsidR="0063750E" w:rsidRPr="0082159A" w:rsidTr="0063750E">
        <w:trPr>
          <w:trHeight w:val="270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2015-16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2016-17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2017-18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3750E" w:rsidRPr="0082159A" w:rsidTr="0063750E">
        <w:trPr>
          <w:trHeight w:val="330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General Fund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3,255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1/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3,193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3,232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2/</w:t>
            </w:r>
          </w:p>
        </w:tc>
      </w:tr>
      <w:tr w:rsidR="0063750E" w:rsidRPr="0082159A" w:rsidTr="0063750E">
        <w:trPr>
          <w:trHeight w:val="330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Local Revenues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558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578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60</w:t>
            </w:r>
            <w:r w:rsid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</w:tr>
      <w:tr w:rsidR="0063750E" w:rsidRPr="0082159A" w:rsidTr="0063750E">
        <w:trPr>
          <w:trHeight w:val="330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Federal Funds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1,20</w:t>
            </w:r>
            <w:r w:rsidR="00652C9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1,251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1,249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</w:tr>
      <w:tr w:rsidR="0063750E" w:rsidRPr="0082159A" w:rsidTr="0063750E">
        <w:trPr>
          <w:trHeight w:val="330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Total Special Education 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5,01</w:t>
            </w:r>
            <w:r w:rsidR="00652C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5,022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5,08</w:t>
            </w:r>
            <w:r w:rsidR="00652C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3750E" w:rsidRPr="0082159A" w:rsidTr="0063750E">
        <w:trPr>
          <w:trHeight w:val="255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2159A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</w:tr>
      <w:tr w:rsidR="0063750E" w:rsidRPr="0082159A" w:rsidTr="0063750E">
        <w:trPr>
          <w:trHeight w:val="255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Growth in 2017-18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-$3.7 million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</w:tr>
      <w:tr w:rsidR="0063750E" w:rsidRPr="0082159A" w:rsidTr="0063750E">
        <w:trPr>
          <w:trHeight w:val="255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COLA in 2017-18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$58.3 million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</w:tr>
      <w:tr w:rsidR="0063750E" w:rsidRPr="0082159A" w:rsidTr="0063750E">
        <w:trPr>
          <w:trHeight w:val="255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</w:tr>
      <w:tr w:rsidR="0063750E" w:rsidRPr="0082159A" w:rsidTr="0063750E">
        <w:trPr>
          <w:trHeight w:val="675"/>
        </w:trPr>
        <w:tc>
          <w:tcPr>
            <w:tcW w:w="67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1/ The General Fund provided in 2015-16 does not include the $30 million appropriated in the 2015 Budget Act for infants and toddlers with exceptional needs, which was unspent.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</w:tr>
      <w:tr w:rsidR="0063750E" w:rsidRPr="0082159A" w:rsidTr="0063750E">
        <w:trPr>
          <w:trHeight w:val="510"/>
        </w:trPr>
        <w:tc>
          <w:tcPr>
            <w:tcW w:w="67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2/ General Fund amount in 2017-18 includes $108.2 million in reappropriated Proposition 98 one-time savings.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50E" w:rsidRPr="0082159A" w:rsidRDefault="0063750E" w:rsidP="0063750E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</w:tr>
    </w:tbl>
    <w:p w:rsidR="0082159A" w:rsidRDefault="00AA6F23" w:rsidP="003675C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B12BF" w:rsidRDefault="002B12BF" w:rsidP="003675C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1"/>
        <w:tblW w:w="9721" w:type="dxa"/>
        <w:tblLook w:val="04A0" w:firstRow="1" w:lastRow="0" w:firstColumn="1" w:lastColumn="0" w:noHBand="0" w:noVBand="1"/>
      </w:tblPr>
      <w:tblGrid>
        <w:gridCol w:w="4001"/>
        <w:gridCol w:w="1392"/>
        <w:gridCol w:w="1129"/>
        <w:gridCol w:w="1129"/>
        <w:gridCol w:w="934"/>
        <w:gridCol w:w="1136"/>
      </w:tblGrid>
      <w:tr w:rsidR="0082159A" w:rsidRPr="0082159A" w:rsidTr="0082159A">
        <w:trPr>
          <w:trHeight w:val="300"/>
        </w:trPr>
        <w:tc>
          <w:tcPr>
            <w:tcW w:w="97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K-14 Discretionary Payments toward Mandate Backlog</w:t>
            </w:r>
          </w:p>
        </w:tc>
      </w:tr>
      <w:tr w:rsidR="0082159A" w:rsidRPr="0082159A" w:rsidTr="0082159A">
        <w:trPr>
          <w:trHeight w:val="255"/>
        </w:trPr>
        <w:tc>
          <w:tcPr>
            <w:tcW w:w="97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(Dollars in Thousands)</w:t>
            </w:r>
          </w:p>
        </w:tc>
      </w:tr>
      <w:tr w:rsidR="0082159A" w:rsidRPr="0082159A" w:rsidTr="0082159A">
        <w:trPr>
          <w:trHeight w:val="270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2014-15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2015-16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2017-18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Total</w:t>
            </w:r>
          </w:p>
        </w:tc>
      </w:tr>
      <w:tr w:rsidR="0082159A" w:rsidRPr="0082159A" w:rsidTr="0082159A">
        <w:trPr>
          <w:trHeight w:val="255"/>
        </w:trPr>
        <w:tc>
          <w:tcPr>
            <w:tcW w:w="9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K-12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2014-15 Budget Act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400,500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400,500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2015-16 Budget Act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3,205,137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3,205,137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 Budget Act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1,280,846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1,280,846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55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2017-18 Budget Act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876,581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876,581</w:t>
            </w:r>
          </w:p>
        </w:tc>
      </w:tr>
      <w:tr w:rsidR="0082159A" w:rsidRPr="0082159A" w:rsidTr="0082159A">
        <w:trPr>
          <w:trHeight w:val="25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Total  K-12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400,500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3,205,137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1,280,846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876,581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5,763,064</w:t>
            </w:r>
          </w:p>
        </w:tc>
      </w:tr>
      <w:tr w:rsidR="0082159A" w:rsidRPr="0082159A" w:rsidTr="0082159A">
        <w:trPr>
          <w:trHeight w:val="28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Per ADA (in whole dollars)</w:t>
            </w: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bidi="ar-SA"/>
              </w:rPr>
              <w:t>1/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$67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$529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$214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$147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55"/>
        </w:trPr>
        <w:tc>
          <w:tcPr>
            <w:tcW w:w="9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CCC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2014-15 Budget Act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49,500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49,500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2015-16 Budget Act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632,024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82159A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632,024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 Budget Act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105,501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105,501</w:t>
            </w:r>
          </w:p>
        </w:tc>
      </w:tr>
      <w:tr w:rsidR="0082159A" w:rsidRPr="0082159A" w:rsidTr="0082159A">
        <w:trPr>
          <w:trHeight w:val="240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55"/>
        </w:trPr>
        <w:tc>
          <w:tcPr>
            <w:tcW w:w="4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2017-18 Governor's Budget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82159A" w:rsidRPr="0082159A" w:rsidTr="0082159A">
        <w:trPr>
          <w:trHeight w:val="25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Total CCC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49,500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632,024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105,501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787,025</w:t>
            </w:r>
          </w:p>
        </w:tc>
      </w:tr>
      <w:tr w:rsidR="0082159A" w:rsidRPr="0082159A" w:rsidTr="0082159A">
        <w:trPr>
          <w:trHeight w:val="28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Per FTES (in whole dollars)</w:t>
            </w: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bidi="ar-SA"/>
              </w:rPr>
              <w:t>1/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$45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652C97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$560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$9</w:t>
            </w:r>
            <w:r w:rsidR="00652C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$0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2159A" w:rsidRPr="0082159A" w:rsidTr="0082159A">
        <w:trPr>
          <w:trHeight w:val="25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Total K-14 Mandate Payments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450,000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3,837,161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1,386,347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876,581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6,550,089</w:t>
            </w:r>
          </w:p>
        </w:tc>
      </w:tr>
      <w:tr w:rsidR="0082159A" w:rsidRPr="0082159A" w:rsidTr="0082159A">
        <w:trPr>
          <w:trHeight w:val="255"/>
        </w:trPr>
        <w:tc>
          <w:tcPr>
            <w:tcW w:w="9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1/ The per pupil calculation uses prior year ADA and FTEs data.</w:t>
            </w:r>
          </w:p>
        </w:tc>
      </w:tr>
    </w:tbl>
    <w:p w:rsidR="00C263C0" w:rsidRDefault="00C263C0" w:rsidP="003675C4">
      <w:pPr>
        <w:spacing w:after="0" w:line="240" w:lineRule="auto"/>
        <w:jc w:val="center"/>
        <w:rPr>
          <w:vanish/>
        </w:rPr>
      </w:pPr>
    </w:p>
    <w:p w:rsidR="000613DC" w:rsidRPr="00FB0974" w:rsidRDefault="000613DC" w:rsidP="003675C4">
      <w:pPr>
        <w:spacing w:after="0" w:line="240" w:lineRule="auto"/>
        <w:jc w:val="center"/>
        <w:rPr>
          <w:vanish/>
        </w:rPr>
      </w:pPr>
    </w:p>
    <w:p w:rsidR="00AA6F23" w:rsidRDefault="00AA6F23" w:rsidP="00AA6F2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margin" w:tblpXSpec="center" w:tblpY="-58"/>
        <w:tblW w:w="5940" w:type="dxa"/>
        <w:tblLook w:val="04A0" w:firstRow="1" w:lastRow="0" w:firstColumn="1" w:lastColumn="0" w:noHBand="0" w:noVBand="1"/>
      </w:tblPr>
      <w:tblGrid>
        <w:gridCol w:w="1340"/>
        <w:gridCol w:w="2340"/>
        <w:gridCol w:w="2260"/>
      </w:tblGrid>
      <w:tr w:rsidR="0082159A" w:rsidRPr="000613DC" w:rsidTr="0082159A">
        <w:trPr>
          <w:trHeight w:val="315"/>
        </w:trPr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Average Daily Attendance (ADA)</w:t>
            </w:r>
          </w:p>
        </w:tc>
      </w:tr>
      <w:tr w:rsidR="0082159A" w:rsidRPr="000613DC" w:rsidTr="0082159A">
        <w:trPr>
          <w:trHeight w:val="7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0613D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P98 Statewide ADA (including charter school ADA)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% ADA Growth</w:t>
            </w:r>
          </w:p>
        </w:tc>
      </w:tr>
      <w:tr w:rsidR="0082159A" w:rsidRPr="000613DC" w:rsidTr="0082159A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2015-16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5,971,790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-0.17%</w:t>
            </w:r>
          </w:p>
        </w:tc>
      </w:tr>
      <w:tr w:rsidR="0082159A" w:rsidRPr="000613DC" w:rsidTr="0082159A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5,962,962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-0.15%</w:t>
            </w:r>
          </w:p>
        </w:tc>
      </w:tr>
      <w:tr w:rsidR="0082159A" w:rsidRPr="000613DC" w:rsidTr="0082159A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2017-18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5,960,101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-0.05%</w:t>
            </w:r>
          </w:p>
        </w:tc>
      </w:tr>
    </w:tbl>
    <w:p w:rsidR="00AA6F23" w:rsidRPr="00AA6F23" w:rsidRDefault="00AA6F23" w:rsidP="00AA6F23">
      <w:pPr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margin" w:tblpXSpec="center" w:tblpY="1823"/>
        <w:tblW w:w="5580" w:type="dxa"/>
        <w:tblLook w:val="04A0" w:firstRow="1" w:lastRow="0" w:firstColumn="1" w:lastColumn="0" w:noHBand="0" w:noVBand="1"/>
      </w:tblPr>
      <w:tblGrid>
        <w:gridCol w:w="687"/>
        <w:gridCol w:w="1631"/>
        <w:gridCol w:w="1631"/>
        <w:gridCol w:w="1631"/>
      </w:tblGrid>
      <w:tr w:rsidR="0082159A" w:rsidRPr="000613DC" w:rsidTr="0082159A">
        <w:trPr>
          <w:trHeight w:val="315"/>
        </w:trPr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CCC Full-Time Equivalents (FTES)</w:t>
            </w:r>
          </w:p>
        </w:tc>
      </w:tr>
      <w:tr w:rsidR="0082159A" w:rsidRPr="000613DC" w:rsidTr="0082159A">
        <w:trPr>
          <w:trHeight w:val="2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0613DC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2015-16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2016-17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2017-18</w:t>
            </w:r>
          </w:p>
        </w:tc>
      </w:tr>
      <w:tr w:rsidR="0082159A" w:rsidRPr="000613DC" w:rsidTr="0082159A">
        <w:trPr>
          <w:trHeight w:val="25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FTES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1,137,619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1,152,708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9A" w:rsidRPr="000613DC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613D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1,154,917</w:t>
            </w:r>
          </w:p>
        </w:tc>
      </w:tr>
    </w:tbl>
    <w:tbl>
      <w:tblPr>
        <w:tblpPr w:leftFromText="180" w:rightFromText="180" w:vertAnchor="text" w:horzAnchor="margin" w:tblpXSpec="center" w:tblpY="3100"/>
        <w:tblW w:w="9960" w:type="dxa"/>
        <w:tblLook w:val="04A0" w:firstRow="1" w:lastRow="0" w:firstColumn="1" w:lastColumn="0" w:noHBand="0" w:noVBand="1"/>
      </w:tblPr>
      <w:tblGrid>
        <w:gridCol w:w="2640"/>
        <w:gridCol w:w="1220"/>
        <w:gridCol w:w="1220"/>
        <w:gridCol w:w="1220"/>
        <w:gridCol w:w="1220"/>
        <w:gridCol w:w="1220"/>
        <w:gridCol w:w="1220"/>
      </w:tblGrid>
      <w:tr w:rsidR="0082159A" w:rsidRPr="0082159A" w:rsidTr="0082159A">
        <w:trPr>
          <w:trHeight w:val="300"/>
        </w:trPr>
        <w:tc>
          <w:tcPr>
            <w:tcW w:w="9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District and Charter School LCFF </w:t>
            </w:r>
          </w:p>
        </w:tc>
      </w:tr>
      <w:tr w:rsidR="0082159A" w:rsidRPr="0082159A" w:rsidTr="0082159A">
        <w:trPr>
          <w:trHeight w:val="255"/>
        </w:trPr>
        <w:tc>
          <w:tcPr>
            <w:tcW w:w="9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(Dollars in Millions)</w:t>
            </w:r>
          </w:p>
        </w:tc>
      </w:tr>
      <w:tr w:rsidR="0082159A" w:rsidRPr="0082159A" w:rsidTr="0082159A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2015-16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2016-17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2018-19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2019-20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2020-21</w:t>
            </w:r>
          </w:p>
        </w:tc>
      </w:tr>
      <w:tr w:rsidR="0082159A" w:rsidRPr="0082159A" w:rsidTr="0082159A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LCFF Funding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$5,994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$2,942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$1,362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$1,883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$1,407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$2,167 </w:t>
            </w:r>
          </w:p>
        </w:tc>
      </w:tr>
      <w:tr w:rsidR="0082159A" w:rsidRPr="0082159A" w:rsidTr="0082159A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Remaining LCFF Gap Closed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52.56%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56.08%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43.19%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66.12%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64.92%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100%</w:t>
            </w:r>
          </w:p>
        </w:tc>
      </w:tr>
      <w:tr w:rsidR="0082159A" w:rsidRPr="0082159A" w:rsidTr="0082159A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2.15%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2.35%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9A" w:rsidRPr="0082159A" w:rsidRDefault="0082159A" w:rsidP="0082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2159A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2.57%</w:t>
            </w:r>
          </w:p>
        </w:tc>
      </w:tr>
    </w:tbl>
    <w:p w:rsidR="000613DC" w:rsidRDefault="000613DC" w:rsidP="0082159A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0613DC" w:rsidSect="00362AD4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CA" w:rsidRDefault="00073BCA">
      <w:r>
        <w:separator/>
      </w:r>
    </w:p>
  </w:endnote>
  <w:endnote w:type="continuationSeparator" w:id="0">
    <w:p w:rsidR="00073BCA" w:rsidRDefault="000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BE46AB" w:rsidTr="008A09C1">
      <w:tc>
        <w:tcPr>
          <w:tcW w:w="918" w:type="dxa"/>
        </w:tcPr>
        <w:p w:rsidR="00BE46AB" w:rsidRPr="008A09C1" w:rsidRDefault="00BE46AB" w:rsidP="008A09C1">
          <w:pPr>
            <w:pStyle w:val="Footer"/>
          </w:pPr>
          <w:r w:rsidRPr="008A09C1">
            <w:rPr>
              <w:noProof w:val="0"/>
              <w:color w:val="auto"/>
            </w:rPr>
            <w:fldChar w:fldCharType="begin"/>
          </w:r>
          <w:r w:rsidRPr="008A09C1">
            <w:instrText xml:space="preserve"> PAGE   \* MERGEFORMAT </w:instrText>
          </w:r>
          <w:r w:rsidRPr="008A09C1">
            <w:rPr>
              <w:noProof w:val="0"/>
              <w:color w:val="auto"/>
            </w:rPr>
            <w:fldChar w:fldCharType="separate"/>
          </w:r>
          <w:r w:rsidR="00155B08">
            <w:t>1</w:t>
          </w:r>
          <w:r w:rsidRPr="008A09C1">
            <w:fldChar w:fldCharType="end"/>
          </w:r>
        </w:p>
      </w:tc>
      <w:tc>
        <w:tcPr>
          <w:tcW w:w="7938" w:type="dxa"/>
        </w:tcPr>
        <w:p w:rsidR="00BE46AB" w:rsidRDefault="00BE46AB" w:rsidP="008A09C1">
          <w:pPr>
            <w:pStyle w:val="Footer"/>
          </w:pPr>
        </w:p>
      </w:tc>
    </w:tr>
  </w:tbl>
  <w:p w:rsidR="00BE46AB" w:rsidRDefault="00BE46AB" w:rsidP="008A0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CA" w:rsidRDefault="00073BCA">
      <w:r>
        <w:separator/>
      </w:r>
    </w:p>
  </w:footnote>
  <w:footnote w:type="continuationSeparator" w:id="0">
    <w:p w:rsidR="00073BCA" w:rsidRDefault="0007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95"/>
      <w:gridCol w:w="1735"/>
    </w:tblGrid>
    <w:tr w:rsidR="00C50183" w:rsidTr="00C50183">
      <w:trPr>
        <w:trHeight w:val="288"/>
      </w:trPr>
      <w:tc>
        <w:tcPr>
          <w:tcW w:w="9295" w:type="dxa"/>
        </w:tcPr>
        <w:p w:rsidR="0082159A" w:rsidRPr="00C50183" w:rsidRDefault="0082159A" w:rsidP="0082159A">
          <w:pPr>
            <w:pStyle w:val="Header"/>
            <w:jc w:val="right"/>
            <w:rPr>
              <w:rFonts w:ascii="Cambria" w:eastAsia="Times New Roman" w:hAnsi="Cambria" w:cs="Times New Roman"/>
              <w:sz w:val="36"/>
              <w:szCs w:val="36"/>
            </w:rPr>
          </w:pPr>
          <w:r>
            <w:rPr>
              <w:rFonts w:ascii="Cambria" w:eastAsia="Times New Roman" w:hAnsi="Cambria" w:cs="Times New Roman"/>
              <w:sz w:val="36"/>
              <w:szCs w:val="36"/>
            </w:rPr>
            <w:t>Budget Act</w:t>
          </w:r>
        </w:p>
      </w:tc>
      <w:tc>
        <w:tcPr>
          <w:tcW w:w="1735" w:type="dxa"/>
        </w:tcPr>
        <w:p w:rsidR="00C50183" w:rsidRPr="00C50183" w:rsidRDefault="00A608E8">
          <w:pPr>
            <w:pStyle w:val="Header"/>
            <w:rPr>
              <w:rFonts w:ascii="Cambria" w:eastAsia="Times New Roman" w:hAnsi="Cambria" w:cs="Times New Roman"/>
              <w:b w:val="0"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 w:cs="Times New Roman"/>
              <w:b w:val="0"/>
              <w:bCs/>
              <w:sz w:val="36"/>
              <w:szCs w:val="36"/>
            </w:rPr>
            <w:t>2017-18</w:t>
          </w:r>
        </w:p>
      </w:tc>
    </w:tr>
  </w:tbl>
  <w:p w:rsidR="00BE46AB" w:rsidRDefault="00BE46AB" w:rsidP="00383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6"/>
    <w:rsid w:val="000074A3"/>
    <w:rsid w:val="00013ED8"/>
    <w:rsid w:val="00016D3A"/>
    <w:rsid w:val="00023845"/>
    <w:rsid w:val="00024AB3"/>
    <w:rsid w:val="00027745"/>
    <w:rsid w:val="000330C1"/>
    <w:rsid w:val="00033923"/>
    <w:rsid w:val="00036F60"/>
    <w:rsid w:val="00045550"/>
    <w:rsid w:val="00046B75"/>
    <w:rsid w:val="00052288"/>
    <w:rsid w:val="000536B6"/>
    <w:rsid w:val="00060F31"/>
    <w:rsid w:val="000613DC"/>
    <w:rsid w:val="00062A63"/>
    <w:rsid w:val="00066C68"/>
    <w:rsid w:val="00067B2F"/>
    <w:rsid w:val="0007261D"/>
    <w:rsid w:val="00073BCA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A0C34"/>
    <w:rsid w:val="000A3278"/>
    <w:rsid w:val="000A34E1"/>
    <w:rsid w:val="000A5BD1"/>
    <w:rsid w:val="000B21F0"/>
    <w:rsid w:val="000C4051"/>
    <w:rsid w:val="000C40E0"/>
    <w:rsid w:val="000C41C9"/>
    <w:rsid w:val="000C43B6"/>
    <w:rsid w:val="000C442F"/>
    <w:rsid w:val="000C56B6"/>
    <w:rsid w:val="000D1A1D"/>
    <w:rsid w:val="000E09B1"/>
    <w:rsid w:val="000E2E99"/>
    <w:rsid w:val="000E4E8E"/>
    <w:rsid w:val="000E5690"/>
    <w:rsid w:val="000F005E"/>
    <w:rsid w:val="000F01E9"/>
    <w:rsid w:val="000F17FD"/>
    <w:rsid w:val="000F18BE"/>
    <w:rsid w:val="000F18E3"/>
    <w:rsid w:val="000F1EAE"/>
    <w:rsid w:val="000F44FD"/>
    <w:rsid w:val="000F6ED0"/>
    <w:rsid w:val="000F7850"/>
    <w:rsid w:val="00106667"/>
    <w:rsid w:val="00107A21"/>
    <w:rsid w:val="00114CD9"/>
    <w:rsid w:val="0011566A"/>
    <w:rsid w:val="00116C73"/>
    <w:rsid w:val="00116E58"/>
    <w:rsid w:val="00117E20"/>
    <w:rsid w:val="00121F7E"/>
    <w:rsid w:val="0012292B"/>
    <w:rsid w:val="00123B46"/>
    <w:rsid w:val="00125FE1"/>
    <w:rsid w:val="00131C98"/>
    <w:rsid w:val="00133A18"/>
    <w:rsid w:val="001409F0"/>
    <w:rsid w:val="0014273D"/>
    <w:rsid w:val="00143354"/>
    <w:rsid w:val="001445C9"/>
    <w:rsid w:val="00146B59"/>
    <w:rsid w:val="001508EF"/>
    <w:rsid w:val="00152269"/>
    <w:rsid w:val="0015464F"/>
    <w:rsid w:val="0015559B"/>
    <w:rsid w:val="00155B08"/>
    <w:rsid w:val="00155B0B"/>
    <w:rsid w:val="00156E9A"/>
    <w:rsid w:val="00162B9F"/>
    <w:rsid w:val="001652EF"/>
    <w:rsid w:val="001728EA"/>
    <w:rsid w:val="00172D1C"/>
    <w:rsid w:val="001730D8"/>
    <w:rsid w:val="00173DD9"/>
    <w:rsid w:val="00176E24"/>
    <w:rsid w:val="00181F6E"/>
    <w:rsid w:val="0018386F"/>
    <w:rsid w:val="0018440A"/>
    <w:rsid w:val="00187690"/>
    <w:rsid w:val="0019239C"/>
    <w:rsid w:val="00194507"/>
    <w:rsid w:val="001951A0"/>
    <w:rsid w:val="001A0C06"/>
    <w:rsid w:val="001A2A94"/>
    <w:rsid w:val="001A33B2"/>
    <w:rsid w:val="001A6255"/>
    <w:rsid w:val="001A677C"/>
    <w:rsid w:val="001A7917"/>
    <w:rsid w:val="001B0F68"/>
    <w:rsid w:val="001B1928"/>
    <w:rsid w:val="001C2F69"/>
    <w:rsid w:val="001C590E"/>
    <w:rsid w:val="001D12E8"/>
    <w:rsid w:val="001E2B90"/>
    <w:rsid w:val="001E3AEF"/>
    <w:rsid w:val="001E6277"/>
    <w:rsid w:val="001F098E"/>
    <w:rsid w:val="001F30D2"/>
    <w:rsid w:val="002002E7"/>
    <w:rsid w:val="0020450C"/>
    <w:rsid w:val="00204AA8"/>
    <w:rsid w:val="002051FB"/>
    <w:rsid w:val="0020642D"/>
    <w:rsid w:val="00206E25"/>
    <w:rsid w:val="002144BA"/>
    <w:rsid w:val="00222400"/>
    <w:rsid w:val="002239E9"/>
    <w:rsid w:val="00225D61"/>
    <w:rsid w:val="00230404"/>
    <w:rsid w:val="00230B8B"/>
    <w:rsid w:val="002351C5"/>
    <w:rsid w:val="00235601"/>
    <w:rsid w:val="0023611D"/>
    <w:rsid w:val="002430E7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1DBA"/>
    <w:rsid w:val="00273300"/>
    <w:rsid w:val="002738B4"/>
    <w:rsid w:val="00285CA1"/>
    <w:rsid w:val="002911A2"/>
    <w:rsid w:val="002949CD"/>
    <w:rsid w:val="002A1C6A"/>
    <w:rsid w:val="002A38E2"/>
    <w:rsid w:val="002A7DB7"/>
    <w:rsid w:val="002B12BF"/>
    <w:rsid w:val="002C1411"/>
    <w:rsid w:val="002C14D6"/>
    <w:rsid w:val="002C54BC"/>
    <w:rsid w:val="002D504C"/>
    <w:rsid w:val="002D6BA1"/>
    <w:rsid w:val="002D7179"/>
    <w:rsid w:val="002E16C6"/>
    <w:rsid w:val="002E1E0A"/>
    <w:rsid w:val="002E5911"/>
    <w:rsid w:val="002F3CEE"/>
    <w:rsid w:val="002F42D8"/>
    <w:rsid w:val="002F6847"/>
    <w:rsid w:val="002F706B"/>
    <w:rsid w:val="00304E75"/>
    <w:rsid w:val="003078C0"/>
    <w:rsid w:val="00311081"/>
    <w:rsid w:val="003125BF"/>
    <w:rsid w:val="003141CC"/>
    <w:rsid w:val="00320F0F"/>
    <w:rsid w:val="0032296F"/>
    <w:rsid w:val="00330695"/>
    <w:rsid w:val="00331C7D"/>
    <w:rsid w:val="00336299"/>
    <w:rsid w:val="003375E1"/>
    <w:rsid w:val="00340359"/>
    <w:rsid w:val="003435E7"/>
    <w:rsid w:val="00345296"/>
    <w:rsid w:val="0035184B"/>
    <w:rsid w:val="00352280"/>
    <w:rsid w:val="00352F27"/>
    <w:rsid w:val="00360CF2"/>
    <w:rsid w:val="00362AD4"/>
    <w:rsid w:val="00364857"/>
    <w:rsid w:val="003675C4"/>
    <w:rsid w:val="00370E9F"/>
    <w:rsid w:val="003749B9"/>
    <w:rsid w:val="00376F87"/>
    <w:rsid w:val="00380051"/>
    <w:rsid w:val="0038317C"/>
    <w:rsid w:val="00383794"/>
    <w:rsid w:val="003858AF"/>
    <w:rsid w:val="0038715F"/>
    <w:rsid w:val="00391AC1"/>
    <w:rsid w:val="0039265D"/>
    <w:rsid w:val="00395106"/>
    <w:rsid w:val="003A2922"/>
    <w:rsid w:val="003A4F3E"/>
    <w:rsid w:val="003B2D77"/>
    <w:rsid w:val="003B5828"/>
    <w:rsid w:val="003B5DE8"/>
    <w:rsid w:val="003B7BEF"/>
    <w:rsid w:val="003C7FB7"/>
    <w:rsid w:val="003D1B35"/>
    <w:rsid w:val="003D21C4"/>
    <w:rsid w:val="003D5048"/>
    <w:rsid w:val="003D5AEA"/>
    <w:rsid w:val="003E7D21"/>
    <w:rsid w:val="003F068D"/>
    <w:rsid w:val="003F3193"/>
    <w:rsid w:val="003F3291"/>
    <w:rsid w:val="0040109B"/>
    <w:rsid w:val="0040187E"/>
    <w:rsid w:val="004104A5"/>
    <w:rsid w:val="00412EE4"/>
    <w:rsid w:val="00420225"/>
    <w:rsid w:val="00420805"/>
    <w:rsid w:val="00421078"/>
    <w:rsid w:val="004221B8"/>
    <w:rsid w:val="00425526"/>
    <w:rsid w:val="00425E48"/>
    <w:rsid w:val="00427D26"/>
    <w:rsid w:val="004410CF"/>
    <w:rsid w:val="00441D5E"/>
    <w:rsid w:val="00441FD6"/>
    <w:rsid w:val="00446575"/>
    <w:rsid w:val="00447BA1"/>
    <w:rsid w:val="00450D00"/>
    <w:rsid w:val="0045297D"/>
    <w:rsid w:val="00452BD4"/>
    <w:rsid w:val="0045351D"/>
    <w:rsid w:val="00455F8E"/>
    <w:rsid w:val="00456B5E"/>
    <w:rsid w:val="00460B31"/>
    <w:rsid w:val="00465361"/>
    <w:rsid w:val="004657FD"/>
    <w:rsid w:val="00467C96"/>
    <w:rsid w:val="00467DA8"/>
    <w:rsid w:val="004746D5"/>
    <w:rsid w:val="0048707E"/>
    <w:rsid w:val="00495023"/>
    <w:rsid w:val="004966E0"/>
    <w:rsid w:val="00496AD6"/>
    <w:rsid w:val="004A18D2"/>
    <w:rsid w:val="004A2CDD"/>
    <w:rsid w:val="004A31E4"/>
    <w:rsid w:val="004B478C"/>
    <w:rsid w:val="004B5C90"/>
    <w:rsid w:val="004B6171"/>
    <w:rsid w:val="004C0592"/>
    <w:rsid w:val="004C141C"/>
    <w:rsid w:val="004C1E6E"/>
    <w:rsid w:val="004C2963"/>
    <w:rsid w:val="004C6791"/>
    <w:rsid w:val="004D17F6"/>
    <w:rsid w:val="004E11AC"/>
    <w:rsid w:val="004E20DB"/>
    <w:rsid w:val="004E2B77"/>
    <w:rsid w:val="004E510B"/>
    <w:rsid w:val="004E610B"/>
    <w:rsid w:val="004F096D"/>
    <w:rsid w:val="004F0E26"/>
    <w:rsid w:val="00500AF1"/>
    <w:rsid w:val="00502117"/>
    <w:rsid w:val="00504C1B"/>
    <w:rsid w:val="00505BE9"/>
    <w:rsid w:val="00512443"/>
    <w:rsid w:val="00513B9F"/>
    <w:rsid w:val="00517037"/>
    <w:rsid w:val="005216F4"/>
    <w:rsid w:val="005223B8"/>
    <w:rsid w:val="00523D13"/>
    <w:rsid w:val="00524A2A"/>
    <w:rsid w:val="00527892"/>
    <w:rsid w:val="0053308F"/>
    <w:rsid w:val="00535B55"/>
    <w:rsid w:val="00543507"/>
    <w:rsid w:val="00545134"/>
    <w:rsid w:val="00546F56"/>
    <w:rsid w:val="00547A92"/>
    <w:rsid w:val="00553702"/>
    <w:rsid w:val="005538B8"/>
    <w:rsid w:val="0055793D"/>
    <w:rsid w:val="00560403"/>
    <w:rsid w:val="00561BC4"/>
    <w:rsid w:val="0056570D"/>
    <w:rsid w:val="00566490"/>
    <w:rsid w:val="00567A9B"/>
    <w:rsid w:val="00570194"/>
    <w:rsid w:val="0057081B"/>
    <w:rsid w:val="00572A5D"/>
    <w:rsid w:val="005748B7"/>
    <w:rsid w:val="005829E0"/>
    <w:rsid w:val="00584872"/>
    <w:rsid w:val="005A32F7"/>
    <w:rsid w:val="005A4056"/>
    <w:rsid w:val="005B237B"/>
    <w:rsid w:val="005B415F"/>
    <w:rsid w:val="005C1158"/>
    <w:rsid w:val="005C3879"/>
    <w:rsid w:val="005C3B44"/>
    <w:rsid w:val="005D4FC5"/>
    <w:rsid w:val="005E4754"/>
    <w:rsid w:val="005E5432"/>
    <w:rsid w:val="005E62EC"/>
    <w:rsid w:val="005E7CEC"/>
    <w:rsid w:val="005F0E69"/>
    <w:rsid w:val="005F199E"/>
    <w:rsid w:val="005F4252"/>
    <w:rsid w:val="005F6033"/>
    <w:rsid w:val="005F629E"/>
    <w:rsid w:val="006002D3"/>
    <w:rsid w:val="00605DF6"/>
    <w:rsid w:val="006077D0"/>
    <w:rsid w:val="00610168"/>
    <w:rsid w:val="00610622"/>
    <w:rsid w:val="00613254"/>
    <w:rsid w:val="00616165"/>
    <w:rsid w:val="0061757E"/>
    <w:rsid w:val="006228C3"/>
    <w:rsid w:val="00627CA0"/>
    <w:rsid w:val="00630F6B"/>
    <w:rsid w:val="00630FBB"/>
    <w:rsid w:val="00633D64"/>
    <w:rsid w:val="00636391"/>
    <w:rsid w:val="00637246"/>
    <w:rsid w:val="0063750E"/>
    <w:rsid w:val="006459F3"/>
    <w:rsid w:val="00645DAB"/>
    <w:rsid w:val="00647A9E"/>
    <w:rsid w:val="00652C97"/>
    <w:rsid w:val="00652DBE"/>
    <w:rsid w:val="00655702"/>
    <w:rsid w:val="00655B45"/>
    <w:rsid w:val="0065701C"/>
    <w:rsid w:val="00657FC5"/>
    <w:rsid w:val="006636F4"/>
    <w:rsid w:val="00664DA5"/>
    <w:rsid w:val="0066747E"/>
    <w:rsid w:val="00671F59"/>
    <w:rsid w:val="0067754C"/>
    <w:rsid w:val="00681977"/>
    <w:rsid w:val="006865A8"/>
    <w:rsid w:val="00686667"/>
    <w:rsid w:val="00691926"/>
    <w:rsid w:val="006956AB"/>
    <w:rsid w:val="00696948"/>
    <w:rsid w:val="006A320E"/>
    <w:rsid w:val="006A48D7"/>
    <w:rsid w:val="006A6FBC"/>
    <w:rsid w:val="006B3AA6"/>
    <w:rsid w:val="006B3C54"/>
    <w:rsid w:val="006B5EF6"/>
    <w:rsid w:val="006C299B"/>
    <w:rsid w:val="006C40FC"/>
    <w:rsid w:val="006C479F"/>
    <w:rsid w:val="006C483F"/>
    <w:rsid w:val="006C5B48"/>
    <w:rsid w:val="006C7C90"/>
    <w:rsid w:val="006D0F07"/>
    <w:rsid w:val="006D353F"/>
    <w:rsid w:val="006D42B7"/>
    <w:rsid w:val="006E0988"/>
    <w:rsid w:val="006E0A27"/>
    <w:rsid w:val="006E3988"/>
    <w:rsid w:val="006E4F96"/>
    <w:rsid w:val="006F0691"/>
    <w:rsid w:val="006F0A8F"/>
    <w:rsid w:val="00701793"/>
    <w:rsid w:val="00702930"/>
    <w:rsid w:val="007048C8"/>
    <w:rsid w:val="0070666E"/>
    <w:rsid w:val="007069E4"/>
    <w:rsid w:val="0071088D"/>
    <w:rsid w:val="00714E06"/>
    <w:rsid w:val="007178DD"/>
    <w:rsid w:val="00717DB3"/>
    <w:rsid w:val="00721F6A"/>
    <w:rsid w:val="00726783"/>
    <w:rsid w:val="00726A59"/>
    <w:rsid w:val="00726B6B"/>
    <w:rsid w:val="00727626"/>
    <w:rsid w:val="007310BC"/>
    <w:rsid w:val="007335A0"/>
    <w:rsid w:val="007472DF"/>
    <w:rsid w:val="007521DF"/>
    <w:rsid w:val="00757A85"/>
    <w:rsid w:val="007611E3"/>
    <w:rsid w:val="00764241"/>
    <w:rsid w:val="007729F6"/>
    <w:rsid w:val="00772D27"/>
    <w:rsid w:val="0077724C"/>
    <w:rsid w:val="00792574"/>
    <w:rsid w:val="00795A4F"/>
    <w:rsid w:val="00796740"/>
    <w:rsid w:val="007A3370"/>
    <w:rsid w:val="007A6A93"/>
    <w:rsid w:val="007B494A"/>
    <w:rsid w:val="007B5760"/>
    <w:rsid w:val="007B79A0"/>
    <w:rsid w:val="007C1F12"/>
    <w:rsid w:val="007C30C0"/>
    <w:rsid w:val="007D1E9B"/>
    <w:rsid w:val="007D37B4"/>
    <w:rsid w:val="007D51AD"/>
    <w:rsid w:val="007D744A"/>
    <w:rsid w:val="007E0804"/>
    <w:rsid w:val="007E192C"/>
    <w:rsid w:val="007E29B1"/>
    <w:rsid w:val="007E49D4"/>
    <w:rsid w:val="007E73DB"/>
    <w:rsid w:val="007F0CC4"/>
    <w:rsid w:val="007F39FB"/>
    <w:rsid w:val="007F65BD"/>
    <w:rsid w:val="008019C3"/>
    <w:rsid w:val="008037E4"/>
    <w:rsid w:val="0082159A"/>
    <w:rsid w:val="00823593"/>
    <w:rsid w:val="008243DC"/>
    <w:rsid w:val="00830E57"/>
    <w:rsid w:val="00832FE0"/>
    <w:rsid w:val="008336FD"/>
    <w:rsid w:val="008412F7"/>
    <w:rsid w:val="00844570"/>
    <w:rsid w:val="00845D19"/>
    <w:rsid w:val="00850681"/>
    <w:rsid w:val="0085482A"/>
    <w:rsid w:val="00855741"/>
    <w:rsid w:val="00861682"/>
    <w:rsid w:val="00861CCD"/>
    <w:rsid w:val="00861FBB"/>
    <w:rsid w:val="0086292C"/>
    <w:rsid w:val="0086725D"/>
    <w:rsid w:val="00872002"/>
    <w:rsid w:val="00873F7C"/>
    <w:rsid w:val="00881C24"/>
    <w:rsid w:val="008836EA"/>
    <w:rsid w:val="00884B7D"/>
    <w:rsid w:val="00886B61"/>
    <w:rsid w:val="00890449"/>
    <w:rsid w:val="00890495"/>
    <w:rsid w:val="00894779"/>
    <w:rsid w:val="008959E0"/>
    <w:rsid w:val="008A0482"/>
    <w:rsid w:val="008A09C1"/>
    <w:rsid w:val="008A449C"/>
    <w:rsid w:val="008A52A4"/>
    <w:rsid w:val="008A5556"/>
    <w:rsid w:val="008A58AB"/>
    <w:rsid w:val="008A5C6D"/>
    <w:rsid w:val="008A61C9"/>
    <w:rsid w:val="008B0018"/>
    <w:rsid w:val="008B1774"/>
    <w:rsid w:val="008B1B62"/>
    <w:rsid w:val="008B21DB"/>
    <w:rsid w:val="008B2DC2"/>
    <w:rsid w:val="008B43BC"/>
    <w:rsid w:val="008B7645"/>
    <w:rsid w:val="008C00F3"/>
    <w:rsid w:val="008C0AB1"/>
    <w:rsid w:val="008C7DDC"/>
    <w:rsid w:val="008D3CF9"/>
    <w:rsid w:val="008D4330"/>
    <w:rsid w:val="008E0893"/>
    <w:rsid w:val="008F1C48"/>
    <w:rsid w:val="008F1FE5"/>
    <w:rsid w:val="008F290F"/>
    <w:rsid w:val="008F4941"/>
    <w:rsid w:val="008F542D"/>
    <w:rsid w:val="008F62EB"/>
    <w:rsid w:val="008F72FA"/>
    <w:rsid w:val="00901F92"/>
    <w:rsid w:val="00902023"/>
    <w:rsid w:val="00903739"/>
    <w:rsid w:val="009046C3"/>
    <w:rsid w:val="00904A13"/>
    <w:rsid w:val="00916B5E"/>
    <w:rsid w:val="00916D07"/>
    <w:rsid w:val="00917325"/>
    <w:rsid w:val="0092122B"/>
    <w:rsid w:val="009217F6"/>
    <w:rsid w:val="0092279C"/>
    <w:rsid w:val="00922846"/>
    <w:rsid w:val="009325C7"/>
    <w:rsid w:val="00933678"/>
    <w:rsid w:val="00934A63"/>
    <w:rsid w:val="00935026"/>
    <w:rsid w:val="00936821"/>
    <w:rsid w:val="00941AC5"/>
    <w:rsid w:val="009433E6"/>
    <w:rsid w:val="009444A7"/>
    <w:rsid w:val="00956776"/>
    <w:rsid w:val="00956B10"/>
    <w:rsid w:val="00966173"/>
    <w:rsid w:val="00971778"/>
    <w:rsid w:val="00974473"/>
    <w:rsid w:val="009769D0"/>
    <w:rsid w:val="00977D3C"/>
    <w:rsid w:val="00980EFB"/>
    <w:rsid w:val="0098397A"/>
    <w:rsid w:val="009873D7"/>
    <w:rsid w:val="0099176E"/>
    <w:rsid w:val="009951BB"/>
    <w:rsid w:val="009A00A0"/>
    <w:rsid w:val="009A03B5"/>
    <w:rsid w:val="009A1F5E"/>
    <w:rsid w:val="009B07BC"/>
    <w:rsid w:val="009B24E3"/>
    <w:rsid w:val="009B43CC"/>
    <w:rsid w:val="009C33AB"/>
    <w:rsid w:val="009C5990"/>
    <w:rsid w:val="009C6B31"/>
    <w:rsid w:val="009C7444"/>
    <w:rsid w:val="009D1345"/>
    <w:rsid w:val="009D19B7"/>
    <w:rsid w:val="009D335D"/>
    <w:rsid w:val="009D6A6A"/>
    <w:rsid w:val="009D6E1C"/>
    <w:rsid w:val="009E14E4"/>
    <w:rsid w:val="009E205F"/>
    <w:rsid w:val="009E73AC"/>
    <w:rsid w:val="009E79C2"/>
    <w:rsid w:val="009F2E8C"/>
    <w:rsid w:val="009F7F2F"/>
    <w:rsid w:val="00A0142E"/>
    <w:rsid w:val="00A034B5"/>
    <w:rsid w:val="00A05830"/>
    <w:rsid w:val="00A076C7"/>
    <w:rsid w:val="00A0785F"/>
    <w:rsid w:val="00A100DD"/>
    <w:rsid w:val="00A13744"/>
    <w:rsid w:val="00A13BD3"/>
    <w:rsid w:val="00A155E6"/>
    <w:rsid w:val="00A220EE"/>
    <w:rsid w:val="00A232F9"/>
    <w:rsid w:val="00A24218"/>
    <w:rsid w:val="00A273CB"/>
    <w:rsid w:val="00A3005E"/>
    <w:rsid w:val="00A41007"/>
    <w:rsid w:val="00A4293F"/>
    <w:rsid w:val="00A42C89"/>
    <w:rsid w:val="00A44CCF"/>
    <w:rsid w:val="00A45444"/>
    <w:rsid w:val="00A45D78"/>
    <w:rsid w:val="00A50E7C"/>
    <w:rsid w:val="00A52EBF"/>
    <w:rsid w:val="00A608E8"/>
    <w:rsid w:val="00A60BC9"/>
    <w:rsid w:val="00A642C9"/>
    <w:rsid w:val="00A64CF4"/>
    <w:rsid w:val="00A652FC"/>
    <w:rsid w:val="00A75EFD"/>
    <w:rsid w:val="00A76FBB"/>
    <w:rsid w:val="00A8090C"/>
    <w:rsid w:val="00A86233"/>
    <w:rsid w:val="00A921E3"/>
    <w:rsid w:val="00A93909"/>
    <w:rsid w:val="00A9468C"/>
    <w:rsid w:val="00A95C12"/>
    <w:rsid w:val="00A96E40"/>
    <w:rsid w:val="00AA2C0C"/>
    <w:rsid w:val="00AA2CC6"/>
    <w:rsid w:val="00AA2FE6"/>
    <w:rsid w:val="00AA6F23"/>
    <w:rsid w:val="00AB0566"/>
    <w:rsid w:val="00AB1A36"/>
    <w:rsid w:val="00AC0839"/>
    <w:rsid w:val="00AC26E9"/>
    <w:rsid w:val="00AC5F53"/>
    <w:rsid w:val="00AD4E0F"/>
    <w:rsid w:val="00AD6EE9"/>
    <w:rsid w:val="00AD7BD5"/>
    <w:rsid w:val="00AE6524"/>
    <w:rsid w:val="00AE67D1"/>
    <w:rsid w:val="00AE7043"/>
    <w:rsid w:val="00AF0A6A"/>
    <w:rsid w:val="00AF101A"/>
    <w:rsid w:val="00AF3898"/>
    <w:rsid w:val="00B01AFF"/>
    <w:rsid w:val="00B032BB"/>
    <w:rsid w:val="00B049B4"/>
    <w:rsid w:val="00B068BD"/>
    <w:rsid w:val="00B0696D"/>
    <w:rsid w:val="00B1001A"/>
    <w:rsid w:val="00B102B9"/>
    <w:rsid w:val="00B163D4"/>
    <w:rsid w:val="00B1741E"/>
    <w:rsid w:val="00B21C2C"/>
    <w:rsid w:val="00B2264D"/>
    <w:rsid w:val="00B30552"/>
    <w:rsid w:val="00B32FE3"/>
    <w:rsid w:val="00B46E00"/>
    <w:rsid w:val="00B46FD4"/>
    <w:rsid w:val="00B471A2"/>
    <w:rsid w:val="00B60182"/>
    <w:rsid w:val="00B60985"/>
    <w:rsid w:val="00B62A7B"/>
    <w:rsid w:val="00B646FC"/>
    <w:rsid w:val="00B64A64"/>
    <w:rsid w:val="00B65FFA"/>
    <w:rsid w:val="00B70A08"/>
    <w:rsid w:val="00B80179"/>
    <w:rsid w:val="00B8488B"/>
    <w:rsid w:val="00B84B93"/>
    <w:rsid w:val="00B9162E"/>
    <w:rsid w:val="00B91E38"/>
    <w:rsid w:val="00B927F6"/>
    <w:rsid w:val="00BA03BF"/>
    <w:rsid w:val="00BA39DA"/>
    <w:rsid w:val="00BA5227"/>
    <w:rsid w:val="00BA729E"/>
    <w:rsid w:val="00BB2DC4"/>
    <w:rsid w:val="00BC1FBC"/>
    <w:rsid w:val="00BC42BD"/>
    <w:rsid w:val="00BD1C48"/>
    <w:rsid w:val="00BD4075"/>
    <w:rsid w:val="00BD57FA"/>
    <w:rsid w:val="00BE46AB"/>
    <w:rsid w:val="00BE5082"/>
    <w:rsid w:val="00BE6945"/>
    <w:rsid w:val="00BE6ABD"/>
    <w:rsid w:val="00C00496"/>
    <w:rsid w:val="00C01128"/>
    <w:rsid w:val="00C01184"/>
    <w:rsid w:val="00C02D42"/>
    <w:rsid w:val="00C0626F"/>
    <w:rsid w:val="00C0702E"/>
    <w:rsid w:val="00C134C5"/>
    <w:rsid w:val="00C135F1"/>
    <w:rsid w:val="00C14A7A"/>
    <w:rsid w:val="00C1589F"/>
    <w:rsid w:val="00C176EA"/>
    <w:rsid w:val="00C22F2A"/>
    <w:rsid w:val="00C254D4"/>
    <w:rsid w:val="00C263C0"/>
    <w:rsid w:val="00C27BDF"/>
    <w:rsid w:val="00C31E9B"/>
    <w:rsid w:val="00C339BB"/>
    <w:rsid w:val="00C35AD6"/>
    <w:rsid w:val="00C40A68"/>
    <w:rsid w:val="00C4207F"/>
    <w:rsid w:val="00C4418B"/>
    <w:rsid w:val="00C50183"/>
    <w:rsid w:val="00C57E3F"/>
    <w:rsid w:val="00C63510"/>
    <w:rsid w:val="00C720E0"/>
    <w:rsid w:val="00C72665"/>
    <w:rsid w:val="00C72ABC"/>
    <w:rsid w:val="00C772E1"/>
    <w:rsid w:val="00C82B38"/>
    <w:rsid w:val="00C837A4"/>
    <w:rsid w:val="00C874EE"/>
    <w:rsid w:val="00C93DA5"/>
    <w:rsid w:val="00C95769"/>
    <w:rsid w:val="00C96BB6"/>
    <w:rsid w:val="00C97F80"/>
    <w:rsid w:val="00CA0F35"/>
    <w:rsid w:val="00CA187F"/>
    <w:rsid w:val="00CA52AF"/>
    <w:rsid w:val="00CA6A40"/>
    <w:rsid w:val="00CA780F"/>
    <w:rsid w:val="00CB29ED"/>
    <w:rsid w:val="00CC0460"/>
    <w:rsid w:val="00CD6490"/>
    <w:rsid w:val="00CD6B41"/>
    <w:rsid w:val="00CD7147"/>
    <w:rsid w:val="00CE278B"/>
    <w:rsid w:val="00CE346A"/>
    <w:rsid w:val="00CE3724"/>
    <w:rsid w:val="00CE6285"/>
    <w:rsid w:val="00CE7EC5"/>
    <w:rsid w:val="00CF0F99"/>
    <w:rsid w:val="00CF19C1"/>
    <w:rsid w:val="00CF19EE"/>
    <w:rsid w:val="00CF2D64"/>
    <w:rsid w:val="00CF2DD4"/>
    <w:rsid w:val="00CF6AFB"/>
    <w:rsid w:val="00D01252"/>
    <w:rsid w:val="00D01DFC"/>
    <w:rsid w:val="00D04969"/>
    <w:rsid w:val="00D073F2"/>
    <w:rsid w:val="00D079D4"/>
    <w:rsid w:val="00D07EEA"/>
    <w:rsid w:val="00D11091"/>
    <w:rsid w:val="00D14E04"/>
    <w:rsid w:val="00D14FDD"/>
    <w:rsid w:val="00D1565C"/>
    <w:rsid w:val="00D226E4"/>
    <w:rsid w:val="00D22F21"/>
    <w:rsid w:val="00D31630"/>
    <w:rsid w:val="00D319C0"/>
    <w:rsid w:val="00D32302"/>
    <w:rsid w:val="00D40BD0"/>
    <w:rsid w:val="00D42697"/>
    <w:rsid w:val="00D45AF6"/>
    <w:rsid w:val="00D55594"/>
    <w:rsid w:val="00D6285B"/>
    <w:rsid w:val="00D64192"/>
    <w:rsid w:val="00D707C4"/>
    <w:rsid w:val="00D720B8"/>
    <w:rsid w:val="00D7313F"/>
    <w:rsid w:val="00D7324B"/>
    <w:rsid w:val="00D776F8"/>
    <w:rsid w:val="00D814AD"/>
    <w:rsid w:val="00D81A33"/>
    <w:rsid w:val="00D84F12"/>
    <w:rsid w:val="00D85FD4"/>
    <w:rsid w:val="00D92362"/>
    <w:rsid w:val="00D946E8"/>
    <w:rsid w:val="00DA0C01"/>
    <w:rsid w:val="00DA723B"/>
    <w:rsid w:val="00DA7F27"/>
    <w:rsid w:val="00DB244A"/>
    <w:rsid w:val="00DB68A6"/>
    <w:rsid w:val="00DB72DA"/>
    <w:rsid w:val="00DC3652"/>
    <w:rsid w:val="00DD5640"/>
    <w:rsid w:val="00DD6864"/>
    <w:rsid w:val="00DE1F09"/>
    <w:rsid w:val="00DE33BE"/>
    <w:rsid w:val="00DE759D"/>
    <w:rsid w:val="00DF30CB"/>
    <w:rsid w:val="00DF5689"/>
    <w:rsid w:val="00E001B2"/>
    <w:rsid w:val="00E012FC"/>
    <w:rsid w:val="00E02160"/>
    <w:rsid w:val="00E03B3B"/>
    <w:rsid w:val="00E11BA8"/>
    <w:rsid w:val="00E20731"/>
    <w:rsid w:val="00E24381"/>
    <w:rsid w:val="00E3030D"/>
    <w:rsid w:val="00E3086A"/>
    <w:rsid w:val="00E327DA"/>
    <w:rsid w:val="00E344B3"/>
    <w:rsid w:val="00E37E55"/>
    <w:rsid w:val="00E42003"/>
    <w:rsid w:val="00E4432C"/>
    <w:rsid w:val="00E4479E"/>
    <w:rsid w:val="00E523F0"/>
    <w:rsid w:val="00E53070"/>
    <w:rsid w:val="00E547CE"/>
    <w:rsid w:val="00E61355"/>
    <w:rsid w:val="00E62BE1"/>
    <w:rsid w:val="00E63240"/>
    <w:rsid w:val="00E67D0B"/>
    <w:rsid w:val="00E71B2F"/>
    <w:rsid w:val="00E72B36"/>
    <w:rsid w:val="00E83E85"/>
    <w:rsid w:val="00E845CC"/>
    <w:rsid w:val="00E86E47"/>
    <w:rsid w:val="00E879D9"/>
    <w:rsid w:val="00E9214A"/>
    <w:rsid w:val="00E929B9"/>
    <w:rsid w:val="00E95C95"/>
    <w:rsid w:val="00E97BF0"/>
    <w:rsid w:val="00EA7990"/>
    <w:rsid w:val="00EA7A5E"/>
    <w:rsid w:val="00EA7CD7"/>
    <w:rsid w:val="00EB3574"/>
    <w:rsid w:val="00EB4B72"/>
    <w:rsid w:val="00EC15CD"/>
    <w:rsid w:val="00EC4C4A"/>
    <w:rsid w:val="00ED04D0"/>
    <w:rsid w:val="00ED50C8"/>
    <w:rsid w:val="00ED575D"/>
    <w:rsid w:val="00ED7942"/>
    <w:rsid w:val="00EE36FB"/>
    <w:rsid w:val="00EE70CB"/>
    <w:rsid w:val="00EF3343"/>
    <w:rsid w:val="00EF3DFC"/>
    <w:rsid w:val="00EF4922"/>
    <w:rsid w:val="00EF7543"/>
    <w:rsid w:val="00F0236D"/>
    <w:rsid w:val="00F023F1"/>
    <w:rsid w:val="00F02CFA"/>
    <w:rsid w:val="00F03740"/>
    <w:rsid w:val="00F10874"/>
    <w:rsid w:val="00F1395D"/>
    <w:rsid w:val="00F13E1A"/>
    <w:rsid w:val="00F14899"/>
    <w:rsid w:val="00F17E1F"/>
    <w:rsid w:val="00F23B66"/>
    <w:rsid w:val="00F250E2"/>
    <w:rsid w:val="00F2540A"/>
    <w:rsid w:val="00F274B5"/>
    <w:rsid w:val="00F304EA"/>
    <w:rsid w:val="00F40853"/>
    <w:rsid w:val="00F44EF1"/>
    <w:rsid w:val="00F46D1C"/>
    <w:rsid w:val="00F5298B"/>
    <w:rsid w:val="00F53D44"/>
    <w:rsid w:val="00F54EDB"/>
    <w:rsid w:val="00F57A54"/>
    <w:rsid w:val="00F57FF1"/>
    <w:rsid w:val="00F600EF"/>
    <w:rsid w:val="00F62F07"/>
    <w:rsid w:val="00F631DA"/>
    <w:rsid w:val="00F64B4A"/>
    <w:rsid w:val="00F6678D"/>
    <w:rsid w:val="00F70398"/>
    <w:rsid w:val="00F72C49"/>
    <w:rsid w:val="00F74C4B"/>
    <w:rsid w:val="00F76B8A"/>
    <w:rsid w:val="00F76BE8"/>
    <w:rsid w:val="00F77E20"/>
    <w:rsid w:val="00F82213"/>
    <w:rsid w:val="00F8639E"/>
    <w:rsid w:val="00F94A36"/>
    <w:rsid w:val="00F94D8B"/>
    <w:rsid w:val="00F97262"/>
    <w:rsid w:val="00FA0B3C"/>
    <w:rsid w:val="00FA4A7D"/>
    <w:rsid w:val="00FA7CB2"/>
    <w:rsid w:val="00FB0908"/>
    <w:rsid w:val="00FB0974"/>
    <w:rsid w:val="00FB4577"/>
    <w:rsid w:val="00FB5D7D"/>
    <w:rsid w:val="00FC2004"/>
    <w:rsid w:val="00FC7367"/>
    <w:rsid w:val="00FD7011"/>
    <w:rsid w:val="00FE2209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383794"/>
    <w:pPr>
      <w:tabs>
        <w:tab w:val="left" w:pos="720"/>
        <w:tab w:val="center" w:pos="4320"/>
        <w:tab w:val="right" w:pos="8640"/>
      </w:tabs>
      <w:spacing w:after="0" w:line="240" w:lineRule="auto"/>
      <w:jc w:val="center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8A09C1"/>
    <w:pPr>
      <w:tabs>
        <w:tab w:val="left" w:pos="720"/>
        <w:tab w:val="left" w:pos="4320"/>
        <w:tab w:val="left" w:pos="8640"/>
      </w:tabs>
      <w:spacing w:after="0" w:line="240" w:lineRule="auto"/>
      <w:jc w:val="right"/>
    </w:pPr>
    <w:rPr>
      <w:rFonts w:ascii="Arial" w:hAnsi="Arial" w:cs="Arial"/>
      <w:b/>
      <w:bCs/>
      <w:noProof/>
      <w:color w:val="4F81BD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383794"/>
    <w:rPr>
      <w:rFonts w:ascii="Arial" w:hAnsi="Arial" w:cs="Arial"/>
      <w:b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A09C1"/>
    <w:rPr>
      <w:rFonts w:ascii="Arial" w:hAnsi="Arial" w:cs="Arial"/>
      <w:b/>
      <w:bCs/>
      <w:noProof/>
      <w:color w:val="4F81BD"/>
      <w:lang w:bidi="en-US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383794"/>
    <w:pPr>
      <w:tabs>
        <w:tab w:val="left" w:pos="720"/>
        <w:tab w:val="center" w:pos="4320"/>
        <w:tab w:val="right" w:pos="8640"/>
      </w:tabs>
      <w:spacing w:after="0" w:line="240" w:lineRule="auto"/>
      <w:jc w:val="center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8A09C1"/>
    <w:pPr>
      <w:tabs>
        <w:tab w:val="left" w:pos="720"/>
        <w:tab w:val="left" w:pos="4320"/>
        <w:tab w:val="left" w:pos="8640"/>
      </w:tabs>
      <w:spacing w:after="0" w:line="240" w:lineRule="auto"/>
      <w:jc w:val="right"/>
    </w:pPr>
    <w:rPr>
      <w:rFonts w:ascii="Arial" w:hAnsi="Arial" w:cs="Arial"/>
      <w:b/>
      <w:bCs/>
      <w:noProof/>
      <w:color w:val="4F81BD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383794"/>
    <w:rPr>
      <w:rFonts w:ascii="Arial" w:hAnsi="Arial" w:cs="Arial"/>
      <w:b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A09C1"/>
    <w:rPr>
      <w:rFonts w:ascii="Arial" w:hAnsi="Arial" w:cs="Arial"/>
      <w:b/>
      <w:bCs/>
      <w:noProof/>
      <w:color w:val="4F81BD"/>
      <w:lang w:bidi="en-US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A06CDC-BC7C-43BF-B24A-E6894B25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Budget</vt:lpstr>
    </vt:vector>
  </TitlesOfParts>
  <Company>Department of Finance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Budget</dc:title>
  <dc:creator>Lisa Mierczynski</dc:creator>
  <cp:lastModifiedBy>lwooll</cp:lastModifiedBy>
  <cp:revision>2</cp:revision>
  <cp:lastPrinted>2017-01-10T00:27:00Z</cp:lastPrinted>
  <dcterms:created xsi:type="dcterms:W3CDTF">2017-07-06T23:20:00Z</dcterms:created>
  <dcterms:modified xsi:type="dcterms:W3CDTF">2017-07-06T23:20:00Z</dcterms:modified>
</cp:coreProperties>
</file>